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Kritéria přijímacího řízení pro uchazeče na školní rok 20</w:t>
      </w:r>
      <w:r w:rsidR="005B2C6F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2</w:t>
      </w:r>
      <w:r w:rsidR="008A1FFC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4</w:t>
      </w:r>
      <w:r w:rsidRPr="00DE6B0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/202</w:t>
      </w:r>
      <w:r w:rsidR="008A1FFC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5</w:t>
      </w:r>
      <w:r w:rsidRPr="00DE6B0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 </w:t>
      </w:r>
    </w:p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obor 79-41-K/41 Gymnázium (čtyřleté studium): 30 žáků</w:t>
      </w:r>
    </w:p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 souladu s příslušnými ustanoveními paragrafů zákona č. 561/2004 Sb.,(školský zákon), ve znění pozdějších předpisů, a v souladu s vyhláškou č. </w:t>
      </w:r>
      <w:r w:rsidR="00FE08D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422</w:t>
      </w: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/20</w:t>
      </w:r>
      <w:r w:rsidR="00FE08D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23</w:t>
      </w: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Sb., o přijímacím řízení ke střednímu vzdělání, ve znění pozdějších předpisů, vyhlašuje ředitel Gymnázia Otrokovice 1. kolo přijímacího řízení pro školní rok 202</w:t>
      </w:r>
      <w:r w:rsidR="001A0C6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</w:t>
      </w: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/202</w:t>
      </w:r>
      <w:r w:rsidR="001A0C6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5 </w:t>
      </w: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do oboru vzdělání 79-41-K/41 Gymnázium. Přijímací zkoušky se uskuteční formou centrálně zadávaných jednotných testů (test matematika a její aplikace a test český jazyk a literatura).</w:t>
      </w:r>
      <w:bookmarkStart w:id="0" w:name="_GoBack"/>
      <w:bookmarkEnd w:id="0"/>
    </w:p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Uchazeči mohou získat maximálně 50 bodů z testu matematika a její aplikace a maximálně 50 bodů z testu český jazyk a literatura v rozsahu stanoveném Rámcovým vzdělávacím programem pro základní vzdělávání.</w:t>
      </w:r>
    </w:p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 získá 25 bodů za podmínky splnění alespoň jedné z následujících odrážek:</w:t>
      </w:r>
    </w:p>
    <w:p w:rsidR="00DE6B07" w:rsidRPr="00DE6B07" w:rsidRDefault="00DE6B07" w:rsidP="00DE6B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účast v soutěžích (individuálních či kolektivních) v okresním kole nebo kolech výše postavených v aktuálním či předcházejícím školním roce,</w:t>
      </w:r>
    </w:p>
    <w:p w:rsidR="00DE6B07" w:rsidRPr="00DE6B07" w:rsidRDefault="00DE6B07" w:rsidP="00DE6B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absolvování vzdělávacího kurzu či individuální výuku cizího jazyka nad rámec výuky ZŠ v minimálním rozsahu 40 hodin organizovaného právnickou osobou či fyzickou osobou s živnostenským oprávněním či osobou s vysokoškolským vzděláním pedagogického směru se zaměřením na výuku cizích jazyků,</w:t>
      </w:r>
    </w:p>
    <w:p w:rsidR="00DE6B07" w:rsidRPr="00DE6B07" w:rsidRDefault="00DE6B07" w:rsidP="00DE6B07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 absolvující výuku u právnické osoby doloží potvrzení vystavené touto osobou,</w:t>
      </w:r>
    </w:p>
    <w:p w:rsidR="00DE6B07" w:rsidRPr="00DE6B07" w:rsidRDefault="00DE6B07" w:rsidP="00DE6B07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 absolvující výuku u fyzické osoby doloží místopřísežné prohlášení fyzické osoby s živnostenským oprávněním či osoby s vysokoškolským vzděláním pedagogického směru se zaměřením na výuku cizích jazyků potvrzující rozsah výuky a kopii živnostenského listu či vysokoškolského diplomu</w:t>
      </w:r>
      <w:r w:rsidRPr="00DE6B07">
        <w:rPr>
          <w:rFonts w:ascii="Arial" w:eastAsia="Times New Roman" w:hAnsi="Arial" w:cs="Arial"/>
          <w:color w:val="333333"/>
          <w:sz w:val="21"/>
          <w:szCs w:val="21"/>
          <w:vertAlign w:val="superscript"/>
          <w:lang w:eastAsia="cs-CZ"/>
        </w:rPr>
        <w:t>*</w:t>
      </w: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osoby, která výuku vedla,</w:t>
      </w:r>
    </w:p>
    <w:p w:rsidR="00DE6B07" w:rsidRPr="00DE6B07" w:rsidRDefault="00DE6B07" w:rsidP="00DE6B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certifikát o složení mezinárodně uznávané zkoušky z angličtiny, francouzštiny, němčiny, ruštiny nebo španělštiny všech úrovní Společného evropského referenčního rámce pro jazyky nebo státní základní jazykové zkoušky a státní všeobecné jazykové zkoušky, který vydal zahraniční kulturní institut nebo jazyková škola ČR,</w:t>
      </w:r>
    </w:p>
    <w:p w:rsidR="00DE6B07" w:rsidRPr="00DE6B07" w:rsidRDefault="00DE6B07" w:rsidP="00DE6B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absolvování výuky v Základní umělecké škole v 8. a 9. třídě ZŠ (bude doloženo kopií vysvědčení příslušné ZUŠ).</w:t>
      </w:r>
    </w:p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 získá</w:t>
      </w:r>
    </w:p>
    <w:p w:rsidR="00DE6B07" w:rsidRPr="00DE6B07" w:rsidRDefault="00DE6B07" w:rsidP="00DE6B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o pololetí 9. třídy se samými výbornými 40 bodů,</w:t>
      </w:r>
    </w:p>
    <w:p w:rsidR="00DE6B07" w:rsidRPr="00DE6B07" w:rsidRDefault="00DE6B07" w:rsidP="00DE6B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s jednou dvojkou a žádnou horší známkou o pololetí 9. třídy 35 bodů,</w:t>
      </w:r>
    </w:p>
    <w:p w:rsidR="00DE6B07" w:rsidRPr="00DE6B07" w:rsidRDefault="00DE6B07" w:rsidP="00DE6B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 prospěch se dvěma dvojkami a žádnou horší známkou o pololetí 9. třídy 30 bodů,</w:t>
      </w:r>
    </w:p>
    <w:p w:rsidR="00DE6B07" w:rsidRPr="00DE6B07" w:rsidRDefault="00DE6B07" w:rsidP="00DE6B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se třemi dvojkami a žádnou horší známkou o pololetí 9. třídy 25 bodů,</w:t>
      </w:r>
    </w:p>
    <w:p w:rsidR="00DE6B07" w:rsidRPr="00DE6B07" w:rsidRDefault="00DE6B07" w:rsidP="00DE6B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se čtyřmi dvojkami a žádnou horší známkou o pololetí 9. třídy 20 bodů,</w:t>
      </w:r>
    </w:p>
    <w:p w:rsidR="00DE6B07" w:rsidRPr="00DE6B07" w:rsidRDefault="00DE6B07" w:rsidP="00DE6B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s pěti dvojkami a žádnou horší známkou o pololetí 9. třídy 15 bodů,</w:t>
      </w:r>
    </w:p>
    <w:p w:rsidR="00DE6B07" w:rsidRPr="00DE6B07" w:rsidRDefault="00DE6B07" w:rsidP="00DE6B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se šesti dvojkami a žádnou horší známkou o pololetí 9. třídy 10 bodů;</w:t>
      </w:r>
    </w:p>
    <w:p w:rsidR="00DE6B07" w:rsidRPr="00DE6B07" w:rsidRDefault="00DE6B07" w:rsidP="00DE6B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uchazeči, jehož prospěch o pololetí 9. ročníku obsahoval jednu či více dostatečných, bude odečteno 40 bodů.</w:t>
      </w:r>
    </w:p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Pro žáky, kteří absolvovali rozhodné pololetí pro přijímací řízení na Ukrajině je v Příloze č. 1 uvedena převodní tabulka pro hodnocení prospěchu.</w:t>
      </w:r>
    </w:p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U žáků, podle § 20 odst. 4 zákona 561/2004 Sb. ve znění pozdějších předpisů, a cizincům podle § 1 odst. 1 zákona o opatřeních v oblasti školství v souvislosti s ozbrojeným konfliktem na území Ukrajiny vyvolaným invazí vojsk Ruské federace (dále také „cizinec“) se při přijímacím řízení </w:t>
      </w: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lastRenderedPageBreak/>
        <w:t>promíjí na žádost přijímací zkouška z českého jazyka. Znalost českého jazyka se ověří rozhovorem. Uchazečům, kteří u rozhovoru neuspějí, bude vydáno rozhodnutí o nepřijetí. Úspěšní uchazeči v rozhovoru, který ověřil znalost českého jazyka nezbytnou pro vzdělávání, budou zařazeni do výsledkové listiny dle následujících odstavců.</w:t>
      </w:r>
    </w:p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Cizinec má na základě žádosti připojené k přihlášce ke vzdělávání ve střední škole právo konat písemný test jednotné přijímací zkoušky ze vzdělávacího oboru Matematika a její aplikace v ukrajinském jazyce. Společně s žádostí uchazeč doloží, že je cizincem podle § 1 odst. 1 zákona o opatřeních v oblasti školství v souvislosti s ozbrojeným konfliktem na území Ukrajiny vyvolaným invazí vojsk Ruské federace.</w:t>
      </w:r>
    </w:p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 případě, že se zkoušek zúčastní žák či žáci dle předešlých odstavců, vytvoří ředitel Gymnázia Otrokovice ve spolupráci s Centrem pořadí uchazečů na základě redukovaného hodnocení všech přijímaných uchazečů (k redukovanému hodnocení bude využit lepší výsledek bodového hodnocení jednotné zkoušky z matematiky všech uchazečů; nebude využit výsledek zkoušky z českého jazyka).</w:t>
      </w:r>
    </w:p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Uchazeč, u kterého byla znalost českého jazyka ověřena rozhovorem, se do výsledného pořadí ostatních uchazečů hodnocených na základě všech kritérií zařadí na místo shodné s jeho pořadím v rámci redukovaného pořadí všech uchazečů.</w:t>
      </w:r>
    </w:p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 pořadí rozhoduje celkový počet získaných bodů, v případě rovnosti celkového počtu bodů rozhoduje o pořadí celkový počet bodů z testů matematika a její aplikace a český jazyk a literatura, v případě rovnosti bodů z testů je rozhodující počet bodů získaný z testu matematika a její aplikace, v případě rovnosti bodů z testu matematika a její aplikace je rozhodující počet bodů získaný z testu český  jazyk a literatura, v případě rovnosti bodů získaných z testu český jazyk a literatura rozhoduje počet bodů získaný za účast v okresním kole nebo kolech výše postavených v individuálních soutěžích v aktuálním či předcházejícím školním roce nebo za absolvování vzdělávacího kurzu z cizího jazyka v minimálním rozsahu 40 hodin nebo za certifikát o složení mezinárodně uznávané zkoušky z angličtiny, francouzštiny, němčiny, ruštiny nebo španělštiny všech úrovní Společného evropského referenčního rámce pro jazyky nebo státní základní jazykové zkoušky a státní všeobecné jazykové zkoušky, který vydal zahraniční kulturní institut nebo jazyková škola ČR, v případě rovnosti bodů získaných za účast v okresním kole nebo kolech výše postavených v individuálních soutěžích v aktuálním či předcházejícím školním roce nebo za absolvování vzdělávacího kurzu z cizího jazyka v minimálním rozsahu 40 hodin nebo za certifikát o složení mezinárodně uznávané zkoušky z angličtiny, francouzštiny, němčiny, ruštiny nebo španělštiny všech úrovní Společného evropského referenčního rámce pro jazyky nebo státní základní jazykové zkoušky a státní všeobecné jazykové zkoušky, který vydal zahraniční kulturní institut nebo jazyková škola ČR, rozhoduje počet bodů získaný za prospěch na ZŠ.</w:t>
      </w:r>
    </w:p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*</w:t>
      </w:r>
      <w:r w:rsidRPr="00DE6B07">
        <w:rPr>
          <w:rFonts w:ascii="Arial" w:eastAsia="Times New Roman" w:hAnsi="Arial" w:cs="Arial"/>
          <w:i/>
          <w:iCs/>
          <w:color w:val="333333"/>
          <w:sz w:val="21"/>
          <w:szCs w:val="21"/>
          <w:lang w:eastAsia="cs-CZ"/>
        </w:rPr>
        <w:t>Po skončení přijímacího řízení budou údaje podléhající GDPR odstraněny.</w:t>
      </w:r>
    </w:p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Mgr. Ivo Kramář</w:t>
      </w:r>
    </w:p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ředitel Gymnázia Otrokovice</w:t>
      </w:r>
    </w:p>
    <w:p w:rsid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lastRenderedPageBreak/>
        <w:t>Příloha č. 1</w:t>
      </w:r>
    </w:p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Převodní tabulka pro hodnocení žáků absolvující poslední rozhodující pololetí na Ukrajině</w:t>
      </w:r>
    </w:p>
    <w:p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UKRAJINSKÉ KLASIFIKAČNÍ STUPNĚ              ČESKÉ KLASIFIKAČNÍ STUPNĚ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E6B07" w:rsidRPr="00DE6B07" w:rsidTr="00DE6B07"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12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</w:t>
            </w:r>
          </w:p>
        </w:tc>
      </w:tr>
      <w:tr w:rsidR="00DE6B07" w:rsidRPr="00DE6B07" w:rsidTr="00DE6B07"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11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</w:t>
            </w:r>
          </w:p>
        </w:tc>
      </w:tr>
      <w:tr w:rsidR="00DE6B07" w:rsidRPr="00DE6B07" w:rsidTr="00DE6B07"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10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</w:t>
            </w:r>
          </w:p>
        </w:tc>
      </w:tr>
      <w:tr w:rsidR="00DE6B07" w:rsidRPr="00DE6B07" w:rsidTr="00DE6B07"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9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2</w:t>
            </w:r>
          </w:p>
        </w:tc>
      </w:tr>
      <w:tr w:rsidR="00DE6B07" w:rsidRPr="00DE6B07" w:rsidTr="00DE6B07"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2</w:t>
            </w:r>
          </w:p>
        </w:tc>
      </w:tr>
      <w:tr w:rsidR="00DE6B07" w:rsidRPr="00DE6B07" w:rsidTr="00DE6B07"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2</w:t>
            </w:r>
          </w:p>
        </w:tc>
      </w:tr>
      <w:tr w:rsidR="00DE6B07" w:rsidRPr="00DE6B07" w:rsidTr="00DE6B07"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3</w:t>
            </w:r>
          </w:p>
        </w:tc>
      </w:tr>
      <w:tr w:rsidR="00DE6B07" w:rsidRPr="00DE6B07" w:rsidTr="00DE6B07"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3</w:t>
            </w:r>
          </w:p>
        </w:tc>
      </w:tr>
      <w:tr w:rsidR="00DE6B07" w:rsidRPr="00DE6B07" w:rsidTr="00DE6B07"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3</w:t>
            </w:r>
          </w:p>
        </w:tc>
      </w:tr>
      <w:tr w:rsidR="00DE6B07" w:rsidRPr="00DE6B07" w:rsidTr="00DE6B07"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4</w:t>
            </w:r>
          </w:p>
        </w:tc>
      </w:tr>
      <w:tr w:rsidR="00DE6B07" w:rsidRPr="00DE6B07" w:rsidTr="00DE6B07"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4</w:t>
            </w:r>
          </w:p>
        </w:tc>
      </w:tr>
      <w:tr w:rsidR="00DE6B07" w:rsidRPr="00DE6B07" w:rsidTr="00DE6B07"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5</w:t>
            </w:r>
          </w:p>
        </w:tc>
      </w:tr>
    </w:tbl>
    <w:p w:rsidR="00F37F0F" w:rsidRPr="00DE6B07" w:rsidRDefault="00F37F0F" w:rsidP="00DE6B07">
      <w:pPr>
        <w:rPr>
          <w:rFonts w:ascii="Arial" w:hAnsi="Arial" w:cs="Arial"/>
        </w:rPr>
      </w:pPr>
    </w:p>
    <w:sectPr w:rsidR="00F37F0F" w:rsidRPr="00DE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55F"/>
    <w:multiLevelType w:val="multilevel"/>
    <w:tmpl w:val="0D54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0267C"/>
    <w:multiLevelType w:val="multilevel"/>
    <w:tmpl w:val="5682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91A29"/>
    <w:multiLevelType w:val="multilevel"/>
    <w:tmpl w:val="A36E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229D5"/>
    <w:multiLevelType w:val="multilevel"/>
    <w:tmpl w:val="2678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10397"/>
    <w:multiLevelType w:val="multilevel"/>
    <w:tmpl w:val="EA76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75F75"/>
    <w:multiLevelType w:val="multilevel"/>
    <w:tmpl w:val="B12A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17EFC"/>
    <w:multiLevelType w:val="multilevel"/>
    <w:tmpl w:val="A54A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70C77"/>
    <w:multiLevelType w:val="multilevel"/>
    <w:tmpl w:val="C964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07"/>
    <w:rsid w:val="001A0C69"/>
    <w:rsid w:val="005B2C6F"/>
    <w:rsid w:val="008A1FFC"/>
    <w:rsid w:val="00DE6B07"/>
    <w:rsid w:val="00F37F0F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37ED"/>
  <w15:chartTrackingRefBased/>
  <w15:docId w15:val="{6B268634-6272-4062-AE31-6C84589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964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 Ivo</dc:creator>
  <cp:keywords/>
  <dc:description/>
  <cp:lastModifiedBy>Kramář Ivo</cp:lastModifiedBy>
  <cp:revision>5</cp:revision>
  <dcterms:created xsi:type="dcterms:W3CDTF">2024-01-16T06:44:00Z</dcterms:created>
  <dcterms:modified xsi:type="dcterms:W3CDTF">2024-01-18T07:52:00Z</dcterms:modified>
</cp:coreProperties>
</file>