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contextualSpacing w:val="0"/>
        <w:rPr/>
      </w:pPr>
      <w:bookmarkStart w:colFirst="0" w:colLast="0" w:name="_4cv250o6ode0" w:id="0"/>
      <w:bookmarkEnd w:id="0"/>
      <w:r w:rsidDel="00000000" w:rsidR="00000000" w:rsidRPr="00000000">
        <w:rPr>
          <w:rtl w:val="0"/>
        </w:rPr>
        <w:t xml:space="preserve">KRITÉRIA PŘIJÍMACÍHO ŘÍZENÍ DO 1. ROČNÍKU OSMILETÉHO OBORU VZDĚLÁNÍ 79-41-K/81 PRO ŠKOLNÍ ROK 2017/18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Rule="auto"/>
        <w:ind w:left="720" w:hanging="360"/>
        <w:contextualSpacing w:val="0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č. j. GKOPV/0045/2018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15"/>
        <w:contextualSpacing w:val="0"/>
        <w:jc w:val="left"/>
        <w:rPr>
          <w:sz w:val="26"/>
          <w:szCs w:val="26"/>
        </w:rPr>
      </w:pPr>
      <w:bookmarkStart w:colFirst="0" w:colLast="0" w:name="_9wgzpsu7q814" w:id="1"/>
      <w:bookmarkEnd w:id="1"/>
      <w:r w:rsidDel="00000000" w:rsidR="00000000" w:rsidRPr="00000000">
        <w:rPr>
          <w:sz w:val="26"/>
          <w:szCs w:val="26"/>
          <w:rtl w:val="0"/>
        </w:rPr>
        <w:t xml:space="preserve">1 Hodnocení na vysvědčeních z předchozího vzdělávání za poslední 3 vysvědčení ze ZŠ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to znamená 1. a 2. pol. 4. roč., 1. pol. 5. roč.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bodové hodnocení: za každé  vysvědčení se stanoví počet bodů dle tabulky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firstLine="0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30.0" w:type="dxa"/>
        <w:jc w:val="left"/>
        <w:tblInd w:w="1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5"/>
        <w:gridCol w:w="1695"/>
        <w:tblGridChange w:id="0">
          <w:tblGrid>
            <w:gridCol w:w="3435"/>
            <w:gridCol w:w="16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Průměr na vysvědčení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Počet bodů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1,00 - 1,10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1,11 - 1,20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1,21 - 1,30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1,31 - 1,40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1,41 - 1,50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1,51 - 1,60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1,61 - 1,70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1,71 - 1,80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1,81 - 1,90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1,91 - 2,00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2,01 a vyšší a za libovolný počet dostatečných (čtyřek)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 případě dosažení záporných bodů je celkové hodnocení známek ze ZŠ 0 bodů</w:t>
      </w:r>
    </w:p>
    <w:p w:rsidR="00000000" w:rsidDel="00000000" w:rsidP="00000000" w:rsidRDefault="00000000" w:rsidRPr="00000000" w14:paraId="0000002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15"/>
        <w:contextualSpacing w:val="0"/>
        <w:jc w:val="left"/>
        <w:rPr/>
      </w:pPr>
      <w:bookmarkStart w:colFirst="0" w:colLast="0" w:name="_1ywifpbqhfzk" w:id="2"/>
      <w:bookmarkEnd w:id="2"/>
      <w:r w:rsidDel="00000000" w:rsidR="00000000" w:rsidRPr="00000000">
        <w:rPr>
          <w:sz w:val="26"/>
          <w:szCs w:val="26"/>
          <w:rtl w:val="0"/>
        </w:rPr>
        <w:t xml:space="preserve">2 Hodnocení výsledků dosažených v přijímací zkoušce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1155cc"/>
        </w:rPr>
      </w:pPr>
      <w:r w:rsidDel="00000000" w:rsidR="00000000" w:rsidRPr="00000000">
        <w:rPr>
          <w:b w:val="1"/>
          <w:color w:val="1155cc"/>
          <w:rtl w:val="0"/>
        </w:rPr>
        <w:t xml:space="preserve">ve formě centrálně zadávaných jednotných testů vyhlášených MŠMT konaných </w:t>
        <w:br w:type="textWrapping"/>
        <w:t xml:space="preserve">dne 13. dubna 2018 nebo 17. dubna 2018 z předmětů: 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Matematika (dále jen MAT)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Český jazyk a literatura (dále jen CJL)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bodové hodnocení: uchazeč prospěl, pokud získal následující bodové ohodnocení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MAT max. 50 bodů (100 % úspěšnosti = 50 bodů, 0 % úspěšnosti = 0 bodů)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CJL max. 50 bodů (100 % úspěšnosti = 50 bodů, 0 % úspěšnosti = 0 bodů)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uchazeč prospěl v přijímací zkoušce, pokud získal </w:t>
      </w:r>
      <w:r w:rsidDel="00000000" w:rsidR="00000000" w:rsidRPr="00000000">
        <w:rPr>
          <w:b w:val="1"/>
          <w:rtl w:val="0"/>
        </w:rPr>
        <w:t xml:space="preserve">z každého testu</w:t>
      </w:r>
      <w:r w:rsidDel="00000000" w:rsidR="00000000" w:rsidRPr="00000000">
        <w:rPr>
          <w:rtl w:val="0"/>
        </w:rPr>
        <w:t xml:space="preserve"> minimálně 10,01 bodů</w:t>
      </w:r>
    </w:p>
    <w:p w:rsidR="00000000" w:rsidDel="00000000" w:rsidP="00000000" w:rsidRDefault="00000000" w:rsidRPr="00000000" w14:paraId="0000002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15"/>
        <w:contextualSpacing w:val="0"/>
        <w:jc w:val="left"/>
        <w:rPr/>
      </w:pPr>
      <w:bookmarkStart w:colFirst="0" w:colLast="0" w:name="_utqkj04ejajn" w:id="3"/>
      <w:bookmarkEnd w:id="3"/>
      <w:r w:rsidDel="00000000" w:rsidR="00000000" w:rsidRPr="00000000">
        <w:rPr>
          <w:sz w:val="26"/>
          <w:szCs w:val="26"/>
          <w:rtl w:val="0"/>
        </w:rPr>
        <w:t xml:space="preserve">3 Vhodné schopnosti, vědomosti a zájem uchazeče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bonifikace za 1. - 3. místo vědomostních soutěží v okresních a vyšších kolech (např. matematická olympiáda, logická olympiáda, olympiády v cizích jazycích)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bodové hodnocení: uchazeč může získat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  <w:t xml:space="preserve">za 1. místo je 5 bodů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  <w:t xml:space="preserve">za 2. místo je 3 body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  <w:t xml:space="preserve">za 3. místo je 1 bod</w:t>
      </w:r>
    </w:p>
    <w:p w:rsidR="00000000" w:rsidDel="00000000" w:rsidP="00000000" w:rsidRDefault="00000000" w:rsidRPr="00000000" w14:paraId="0000002E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/>
        <w:contextualSpacing w:val="0"/>
        <w:rPr>
          <w:sz w:val="26"/>
          <w:szCs w:val="26"/>
        </w:rPr>
      </w:pPr>
      <w:bookmarkStart w:colFirst="0" w:colLast="0" w:name="_5ipt7dlvjdrd" w:id="4"/>
      <w:bookmarkEnd w:id="4"/>
      <w:r w:rsidDel="00000000" w:rsidR="00000000" w:rsidRPr="00000000">
        <w:rPr>
          <w:sz w:val="26"/>
          <w:szCs w:val="26"/>
          <w:rtl w:val="0"/>
        </w:rPr>
        <w:t xml:space="preserve">4 Stanovení pořadí uchazečů: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je stanoveno podle nejvyššího počtu bodů celkem získaných dle výše uvedených kritérií: 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  <w:t xml:space="preserve">ze známek za vysvědčení, 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  <w:t xml:space="preserve">za hodnocení testů 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  <w:t xml:space="preserve">za bonifikaci z vědomostních soutěží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pokud dosáhnou uchazeči stejného počtu bodů, rozhodnou o pořadí další dílčí hodnocení zkoušky: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u zkoušky z CJLv následujícím pořadí dílčích kritérií:</w:t>
      </w:r>
    </w:p>
    <w:p w:rsidR="00000000" w:rsidDel="00000000" w:rsidP="00000000" w:rsidRDefault="00000000" w:rsidRPr="00000000" w14:paraId="00000035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844" w:hanging="360"/>
        <w:rPr/>
      </w:pPr>
      <w:r w:rsidDel="00000000" w:rsidR="00000000" w:rsidRPr="00000000">
        <w:rPr>
          <w:rtl w:val="0"/>
        </w:rPr>
        <w:t xml:space="preserve">procentuální podíl počtu bodů za otevřené úlohy z maximálně dosažitelného počtu bodů za tyto úlohy</w:t>
      </w:r>
    </w:p>
    <w:p w:rsidR="00000000" w:rsidDel="00000000" w:rsidP="00000000" w:rsidRDefault="00000000" w:rsidRPr="00000000" w14:paraId="00000036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844" w:hanging="360"/>
        <w:rPr/>
      </w:pPr>
      <w:r w:rsidDel="00000000" w:rsidR="00000000" w:rsidRPr="00000000">
        <w:rPr>
          <w:rtl w:val="0"/>
        </w:rPr>
        <w:t xml:space="preserve">procentuální podíl dosaženého počtu bodů za úlohy ověřující znalost pravidel českého pravopisu z maximálně dosažitelného počtu bodů za tyto úlohy</w:t>
      </w:r>
    </w:p>
    <w:p w:rsidR="00000000" w:rsidDel="00000000" w:rsidP="00000000" w:rsidRDefault="00000000" w:rsidRPr="00000000" w14:paraId="00000037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844" w:hanging="360"/>
        <w:rPr/>
      </w:pPr>
      <w:r w:rsidDel="00000000" w:rsidR="00000000" w:rsidRPr="00000000">
        <w:rPr>
          <w:rtl w:val="0"/>
        </w:rPr>
        <w:t xml:space="preserve">procentuální podíl dosaženého počtu bodů za úlohy ověřující vědomosti a dovednosti z oblasti morfologie, syntaxe, slovotvorby, lexikologie a sémantiky z maximálně dosažitelného počtu bodů za tyto úlohy</w:t>
      </w:r>
    </w:p>
    <w:p w:rsidR="00000000" w:rsidDel="00000000" w:rsidP="00000000" w:rsidRDefault="00000000" w:rsidRPr="00000000" w14:paraId="00000038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844" w:hanging="360"/>
        <w:rPr/>
      </w:pPr>
      <w:r w:rsidDel="00000000" w:rsidR="00000000" w:rsidRPr="00000000">
        <w:rPr>
          <w:rtl w:val="0"/>
        </w:rPr>
        <w:t xml:space="preserve">procentuální podíl dosaženého počtu bodů za úlohy ověřující porozumění textu z maximálně dosažitelného počtu bodů za tyto úlohy</w:t>
      </w:r>
    </w:p>
    <w:p w:rsidR="00000000" w:rsidDel="00000000" w:rsidP="00000000" w:rsidRDefault="00000000" w:rsidRPr="00000000" w14:paraId="00000039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844" w:hanging="360"/>
        <w:rPr/>
      </w:pPr>
      <w:r w:rsidDel="00000000" w:rsidR="00000000" w:rsidRPr="00000000">
        <w:rPr>
          <w:rtl w:val="0"/>
        </w:rPr>
        <w:t xml:space="preserve">procentuální podíl dosaženého počtu bodů za úlohy ověřující vědomosti a dovednosti z oblasti literární, komunikační a slohové výchovy z maximálně dosažitelného počtu bodů za tyto úlohy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u zkoušky z MAT v následujícím pořadí dílčích kritérií:</w:t>
      </w:r>
    </w:p>
    <w:p w:rsidR="00000000" w:rsidDel="00000000" w:rsidP="00000000" w:rsidRDefault="00000000" w:rsidRPr="00000000" w14:paraId="0000003B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844" w:hanging="360"/>
        <w:rPr/>
      </w:pPr>
      <w:r w:rsidDel="00000000" w:rsidR="00000000" w:rsidRPr="00000000">
        <w:rPr>
          <w:rtl w:val="0"/>
        </w:rPr>
        <w:t xml:space="preserve">procentuální podíl počtu bodů za otevřené úlohy z maximálně dosažitelného počtu bodů za tyto úlohy</w:t>
      </w:r>
    </w:p>
    <w:p w:rsidR="00000000" w:rsidDel="00000000" w:rsidP="00000000" w:rsidRDefault="00000000" w:rsidRPr="00000000" w14:paraId="0000003C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844" w:hanging="360"/>
        <w:rPr/>
      </w:pPr>
      <w:r w:rsidDel="00000000" w:rsidR="00000000" w:rsidRPr="00000000">
        <w:rPr>
          <w:rtl w:val="0"/>
        </w:rPr>
        <w:t xml:space="preserve">procentuální podíl počtu bodů za úlohy ověřující osvojení znalostí a dovedností v oblasti čísel, operací a proměnné z maximálně dosažitelného počtu bodů za tyto úlohy</w:t>
      </w:r>
    </w:p>
    <w:p w:rsidR="00000000" w:rsidDel="00000000" w:rsidP="00000000" w:rsidRDefault="00000000" w:rsidRPr="00000000" w14:paraId="0000003D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844" w:hanging="360"/>
        <w:rPr/>
      </w:pPr>
      <w:r w:rsidDel="00000000" w:rsidR="00000000" w:rsidRPr="00000000">
        <w:rPr>
          <w:rtl w:val="0"/>
        </w:rPr>
        <w:t xml:space="preserve">procentuální podíl počtu bodů za úlohy ověřující osvojení znalostí v oblasti závislosti a vztahů, osvojení dovednosti číst a třídit informace a pracovat s daty z maximálně dosažitelného počtu bodů za tyto úlohy</w:t>
      </w:r>
    </w:p>
    <w:p w:rsidR="00000000" w:rsidDel="00000000" w:rsidP="00000000" w:rsidRDefault="00000000" w:rsidRPr="00000000" w14:paraId="0000003E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844" w:hanging="360"/>
        <w:rPr/>
      </w:pPr>
      <w:r w:rsidDel="00000000" w:rsidR="00000000" w:rsidRPr="00000000">
        <w:rPr>
          <w:rtl w:val="0"/>
        </w:rPr>
        <w:t xml:space="preserve">procentuální podíl počtu bodů za úlohy ověřující dovednost aplikovat vědomosti při řešení nestandardních úloh a problémů z maximálně dosažitelného počtu bodů za tyto úlohy</w:t>
      </w:r>
    </w:p>
    <w:p w:rsidR="00000000" w:rsidDel="00000000" w:rsidP="00000000" w:rsidRDefault="00000000" w:rsidRPr="00000000" w14:paraId="0000003F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844" w:hanging="360"/>
        <w:rPr/>
      </w:pPr>
      <w:r w:rsidDel="00000000" w:rsidR="00000000" w:rsidRPr="00000000">
        <w:rPr>
          <w:rtl w:val="0"/>
        </w:rPr>
        <w:t xml:space="preserve">procentuální podíl počtu bodů za úlohy ověřující osvojení znalostí a dovedností v oblasti geometrie v rovině a prostoru z maximálně dosažitelného počtu bodů za tyto úlohy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firstLine="14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přijato bude 30 uchazečů v pořadí podle celkového počtu bodů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náhradní termín přijímacích zkoušek 10. 5. nebo 11. 5.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contextualSpacing w:val="0"/>
        <w:jc w:val="left"/>
        <w:rPr>
          <w:color w:val="ff0000"/>
          <w:highlight w:val="yellow"/>
        </w:rPr>
      </w:pPr>
      <w:r w:rsidDel="00000000" w:rsidR="00000000" w:rsidRPr="00000000">
        <w:rPr>
          <w:rtl w:val="0"/>
        </w:rPr>
        <w:t xml:space="preserve">Říčany, zveřejněno 29</w:t>
      </w:r>
      <w:r w:rsidDel="00000000" w:rsidR="00000000" w:rsidRPr="00000000">
        <w:rPr>
          <w:rtl w:val="0"/>
        </w:rPr>
        <w:t xml:space="preserve">. 1. 2018 v 12:00 h.</w:t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ff0000"/>
          <w:highlight w:val="yellow"/>
          <w:rtl w:val="0"/>
        </w:rPr>
        <w:tab/>
        <w:tab/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contextualSpacing w:val="0"/>
        <w:jc w:val="right"/>
        <w:rPr/>
      </w:pPr>
      <w:r w:rsidDel="00000000" w:rsidR="00000000" w:rsidRPr="00000000">
        <w:rPr>
          <w:rtl w:val="0"/>
        </w:rPr>
        <w:t xml:space="preserve">PaedDr. Anna Stočesová Martinková, Ph.D.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648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    ředitelka školy           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360" w:firstLine="0"/>
        <w:contextualSpacing w:val="0"/>
        <w:jc w:val="left"/>
        <w:rPr>
          <w:rFonts w:ascii="Arial" w:cs="Arial" w:eastAsia="Arial" w:hAnsi="Arial"/>
          <w:b w:val="1"/>
          <w:smallCap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4" w:top="851" w:left="1276" w:right="99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Style w:val="Title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708" w:firstLine="242.00000000000003"/>
      <w:contextualSpacing w:val="0"/>
      <w:rPr>
        <w:b w:val="0"/>
        <w:color w:val="1f497d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-276224</wp:posOffset>
          </wp:positionH>
          <wp:positionV relativeFrom="paragraph">
            <wp:posOffset>200025</wp:posOffset>
          </wp:positionV>
          <wp:extent cx="553720" cy="572770"/>
          <wp:effectExtent b="0" l="0" r="0" t="0"/>
          <wp:wrapNone/>
          <wp:docPr descr="Logo_sam" id="2" name="image4.png"/>
          <a:graphic>
            <a:graphicData uri="http://schemas.openxmlformats.org/drawingml/2006/picture">
              <pic:pic>
                <pic:nvPicPr>
                  <pic:cNvPr descr="Logo_sam" id="0" name="image4.png"/>
                  <pic:cNvPicPr preferRelativeResize="0"/>
                </pic:nvPicPr>
                <pic:blipFill>
                  <a:blip r:embed="rId1"/>
                  <a:srcRect b="0" l="0" r="81651" t="0"/>
                  <a:stretch>
                    <a:fillRect/>
                  </a:stretch>
                </pic:blipFill>
                <pic:spPr>
                  <a:xfrm>
                    <a:off x="0" y="0"/>
                    <a:ext cx="553720" cy="5727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pStyle w:val="Title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Rule="auto"/>
      <w:ind w:left="135" w:firstLine="240"/>
      <w:contextualSpacing w:val="0"/>
      <w:rPr/>
    </w:pPr>
    <w:r w:rsidDel="00000000" w:rsidR="00000000" w:rsidRPr="00000000">
      <w:rPr>
        <w:color w:val="1f497d"/>
        <w:sz w:val="24"/>
        <w:szCs w:val="24"/>
        <w:rtl w:val="0"/>
      </w:rPr>
      <w:t xml:space="preserve">GYMNÁZIUM, ŘÍČANY, KOMENSKÉHO NÁMĚSTÍ 1/1280</w:t>
    </w:r>
    <w:r w:rsidDel="00000000" w:rsidR="00000000" w:rsidRPr="00000000">
      <w:rPr>
        <w:color w:val="1f497d"/>
        <w:rtl w:val="0"/>
      </w:rPr>
      <w:br w:type="textWrapping"/>
    </w:r>
    <w:r w:rsidDel="00000000" w:rsidR="00000000" w:rsidRPr="00000000">
      <w:rPr>
        <w:b w:val="0"/>
        <w:smallCaps w:val="0"/>
        <w:color w:val="1f497d"/>
        <w:sz w:val="24"/>
        <w:szCs w:val="24"/>
        <w:rtl w:val="0"/>
      </w:rPr>
      <w:t xml:space="preserve">se sídlem Komenského náměstí 1/1280, 251 01 Říčany, IČ 61 388 572</w:t>
      <w:br w:type="textWrapping"/>
    </w:r>
    <w:r w:rsidDel="00000000" w:rsidR="00000000" w:rsidRPr="00000000">
      <w:rPr>
        <w:b w:val="0"/>
        <w:smallCaps w:val="0"/>
        <w:color w:val="1f497d"/>
        <w:sz w:val="16"/>
        <w:szCs w:val="16"/>
        <w:rtl w:val="0"/>
      </w:rPr>
      <w:t xml:space="preserve">právní forma: příspěvková organizace, zřizovatel: Středočeský kraj, se sídlem: Zborovská 11, 150 21 Praha 5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180975</wp:posOffset>
              </wp:positionH>
              <wp:positionV relativeFrom="paragraph">
                <wp:posOffset>495300</wp:posOffset>
              </wp:positionV>
              <wp:extent cx="55626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64700" y="3780000"/>
                        <a:ext cx="55626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1F497D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180975</wp:posOffset>
              </wp:positionH>
              <wp:positionV relativeFrom="paragraph">
                <wp:posOffset>495300</wp:posOffset>
              </wp:positionV>
              <wp:extent cx="55626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626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"/>
      </w:rPr>
    </w:rPrDefault>
    <w:pPrDefault>
      <w:pPr>
        <w:spacing w:before="120" w:lineRule="auto"/>
        <w:ind w:left="1440" w:hanging="360"/>
        <w:contextualSpacing w:val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120" w:line="240" w:lineRule="auto"/>
      <w:ind w:left="340" w:hanging="340"/>
      <w:contextualSpacing w:val="0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60" w:line="240" w:lineRule="auto"/>
      <w:ind w:left="0" w:firstLine="340"/>
      <w:contextualSpacing w:val="0"/>
      <w:jc w:val="both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120" w:line="240" w:lineRule="auto"/>
      <w:ind w:left="1361" w:hanging="624"/>
      <w:contextualSpacing w:val="0"/>
      <w:jc w:val="both"/>
    </w:pPr>
    <w:rPr>
      <w:rFonts w:ascii="Times New Roman" w:cs="Times New Roman" w:eastAsia="Times New Roman" w:hAnsi="Times New Roman"/>
      <w:b w:val="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="240" w:lineRule="auto"/>
      <w:ind w:left="864" w:hanging="864"/>
      <w:contextualSpacing w:val="0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="240" w:lineRule="auto"/>
      <w:ind w:left="1008" w:hanging="1008"/>
      <w:contextualSpacing w:val="0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="240" w:lineRule="auto"/>
      <w:ind w:left="1152" w:hanging="1152"/>
      <w:contextualSpacing w:val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120" w:line="240" w:lineRule="auto"/>
      <w:contextualSpacing w:val="0"/>
      <w:jc w:val="center"/>
    </w:pPr>
    <w:rPr>
      <w:rFonts w:ascii="Arial" w:cs="Arial" w:eastAsia="Arial" w:hAnsi="Arial"/>
      <w:b w:val="1"/>
      <w:smallCap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